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93" w:rsidRDefault="00E46B93" w:rsidP="00E46B93">
      <w:pPr>
        <w:spacing w:line="560" w:lineRule="exact"/>
        <w:rPr>
          <w:rFonts w:ascii="黑体" w:eastAsia="黑体" w:hAnsi="黑体"/>
          <w:sz w:val="32"/>
          <w:szCs w:val="32"/>
        </w:rPr>
      </w:pPr>
      <w:r>
        <w:rPr>
          <w:rFonts w:ascii="黑体" w:eastAsia="黑体" w:hAnsi="黑体" w:hint="eastAsia"/>
          <w:sz w:val="32"/>
          <w:szCs w:val="32"/>
        </w:rPr>
        <w:t>审批事项和材料要求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10"/>
        <w:gridCol w:w="1134"/>
        <w:gridCol w:w="1417"/>
        <w:gridCol w:w="1276"/>
        <w:gridCol w:w="1417"/>
        <w:gridCol w:w="993"/>
      </w:tblGrid>
      <w:tr w:rsidR="00E46B93" w:rsidTr="005E31CC">
        <w:trPr>
          <w:trHeight w:val="720"/>
        </w:trPr>
        <w:tc>
          <w:tcPr>
            <w:tcW w:w="1560"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事项名称</w:t>
            </w:r>
          </w:p>
        </w:tc>
        <w:tc>
          <w:tcPr>
            <w:tcW w:w="2410"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材料名称</w:t>
            </w:r>
          </w:p>
        </w:tc>
        <w:tc>
          <w:tcPr>
            <w:tcW w:w="1134"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电子件</w:t>
            </w:r>
          </w:p>
          <w:p w:rsidR="00E46B93" w:rsidRDefault="00E46B93" w:rsidP="001A1860">
            <w:pPr>
              <w:spacing w:line="560" w:lineRule="exact"/>
              <w:jc w:val="center"/>
              <w:rPr>
                <w:rFonts w:ascii="黑体" w:eastAsia="黑体" w:hAnsi="黑体"/>
                <w:szCs w:val="21"/>
              </w:rPr>
            </w:pPr>
            <w:r>
              <w:rPr>
                <w:rFonts w:ascii="黑体" w:eastAsia="黑体" w:hAnsi="黑体" w:hint="eastAsia"/>
                <w:szCs w:val="21"/>
              </w:rPr>
              <w:t>（格式）</w:t>
            </w:r>
          </w:p>
        </w:tc>
        <w:tc>
          <w:tcPr>
            <w:tcW w:w="1417"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纸质件</w:t>
            </w:r>
          </w:p>
          <w:p w:rsidR="00E46B93" w:rsidRDefault="00E46B93" w:rsidP="001A1860">
            <w:pPr>
              <w:spacing w:line="560" w:lineRule="exact"/>
              <w:jc w:val="center"/>
              <w:rPr>
                <w:rFonts w:ascii="黑体" w:eastAsia="黑体" w:hAnsi="黑体"/>
                <w:szCs w:val="21"/>
              </w:rPr>
            </w:pPr>
            <w:r>
              <w:rPr>
                <w:rFonts w:ascii="黑体" w:eastAsia="黑体" w:hAnsi="黑体" w:hint="eastAsia"/>
                <w:szCs w:val="21"/>
              </w:rPr>
              <w:t>（份数）</w:t>
            </w:r>
          </w:p>
        </w:tc>
        <w:tc>
          <w:tcPr>
            <w:tcW w:w="1276"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审批周期</w:t>
            </w:r>
          </w:p>
        </w:tc>
        <w:tc>
          <w:tcPr>
            <w:tcW w:w="1417"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审批依据</w:t>
            </w:r>
          </w:p>
        </w:tc>
        <w:tc>
          <w:tcPr>
            <w:tcW w:w="993" w:type="dxa"/>
          </w:tcPr>
          <w:p w:rsidR="00E46B93" w:rsidRDefault="00E46B93" w:rsidP="001A1860">
            <w:pPr>
              <w:spacing w:line="560" w:lineRule="exact"/>
              <w:jc w:val="center"/>
              <w:rPr>
                <w:rFonts w:ascii="黑体" w:eastAsia="黑体" w:hAnsi="黑体"/>
                <w:szCs w:val="21"/>
              </w:rPr>
            </w:pPr>
            <w:r>
              <w:rPr>
                <w:rFonts w:ascii="黑体" w:eastAsia="黑体" w:hAnsi="黑体" w:hint="eastAsia"/>
                <w:szCs w:val="21"/>
              </w:rPr>
              <w:t>审批</w:t>
            </w:r>
          </w:p>
          <w:p w:rsidR="00E46B93" w:rsidRDefault="00E46B93" w:rsidP="001A1860">
            <w:pPr>
              <w:spacing w:line="560" w:lineRule="exact"/>
              <w:jc w:val="center"/>
              <w:rPr>
                <w:rFonts w:ascii="黑体" w:eastAsia="黑体" w:hAnsi="黑体"/>
                <w:szCs w:val="21"/>
              </w:rPr>
            </w:pPr>
            <w:r>
              <w:rPr>
                <w:rFonts w:ascii="黑体" w:eastAsia="黑体" w:hAnsi="黑体" w:hint="eastAsia"/>
                <w:szCs w:val="21"/>
              </w:rPr>
              <w:t>部门</w:t>
            </w:r>
          </w:p>
        </w:tc>
      </w:tr>
      <w:tr w:rsidR="00E46B93" w:rsidTr="005E31CC">
        <w:trPr>
          <w:trHeight w:val="1947"/>
        </w:trPr>
        <w:tc>
          <w:tcPr>
            <w:tcW w:w="1560" w:type="dxa"/>
            <w:vMerge w:val="restart"/>
            <w:vAlign w:val="center"/>
          </w:tcPr>
          <w:p w:rsidR="00E46B93" w:rsidRDefault="00E46B93" w:rsidP="001A1860">
            <w:pPr>
              <w:spacing w:line="560" w:lineRule="exact"/>
              <w:rPr>
                <w:rFonts w:ascii="方正仿宋简体" w:eastAsia="方正仿宋简体" w:hAnsi="黑体"/>
                <w:sz w:val="18"/>
                <w:szCs w:val="18"/>
              </w:rPr>
            </w:pPr>
            <w:r>
              <w:rPr>
                <w:rFonts w:ascii="方正仿宋简体" w:eastAsia="方正仿宋简体" w:hAnsi="黑体" w:hint="eastAsia"/>
                <w:sz w:val="18"/>
                <w:szCs w:val="18"/>
              </w:rPr>
              <w:t>质量竣工验收监督（房屋建筑工程及装饰装修工程）</w:t>
            </w: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w:t>
            </w:r>
            <w:r>
              <w:rPr>
                <w:rFonts w:ascii="方正仿宋简体" w:eastAsia="方正仿宋简体" w:hAnsi="宋体" w:cs="宋体" w:hint="eastAsia"/>
                <w:kern w:val="0"/>
                <w:sz w:val="15"/>
                <w:szCs w:val="15"/>
              </w:rPr>
              <w:t>成都市建筑工程竣工验收及备案申请表</w:t>
            </w:r>
            <w:r>
              <w:rPr>
                <w:rFonts w:ascii="方正仿宋简体" w:eastAsia="方正仿宋简体" w:hAnsi="黑体" w:hint="eastAsia"/>
                <w:sz w:val="15"/>
                <w:szCs w:val="15"/>
              </w:rPr>
              <w:t>》</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是，原件2份</w:t>
            </w:r>
          </w:p>
        </w:tc>
        <w:tc>
          <w:tcPr>
            <w:tcW w:w="1276" w:type="dxa"/>
            <w:vMerge w:val="restart"/>
            <w:vAlign w:val="center"/>
          </w:tcPr>
          <w:p w:rsidR="00E46B93" w:rsidRDefault="00E46B93" w:rsidP="001A1860">
            <w:pPr>
              <w:widowControl/>
              <w:rPr>
                <w:rFonts w:ascii="方正仿宋简体" w:eastAsia="方正仿宋简体" w:hAnsi="黑体"/>
                <w:sz w:val="15"/>
                <w:szCs w:val="15"/>
              </w:rPr>
            </w:pPr>
            <w:r>
              <w:rPr>
                <w:rFonts w:ascii="方正仿宋简体" w:eastAsia="方正仿宋简体" w:hAnsi="宋体" w:cs="宋体" w:hint="eastAsia"/>
                <w:kern w:val="0"/>
                <w:sz w:val="15"/>
                <w:szCs w:val="15"/>
              </w:rPr>
              <w:t>5个工作日。</w:t>
            </w:r>
          </w:p>
        </w:tc>
        <w:tc>
          <w:tcPr>
            <w:tcW w:w="1417" w:type="dxa"/>
            <w:vMerge w:val="restart"/>
          </w:tcPr>
          <w:p w:rsidR="00E46B93" w:rsidRDefault="00E46B93" w:rsidP="001A1860">
            <w:pPr>
              <w:widowControl/>
              <w:spacing w:line="720" w:lineRule="atLeast"/>
              <w:outlineLvl w:val="0"/>
              <w:rPr>
                <w:rFonts w:ascii="方正仿宋简体" w:eastAsia="方正仿宋简体" w:hAnsi="黑体"/>
                <w:sz w:val="15"/>
                <w:szCs w:val="15"/>
              </w:rPr>
            </w:pPr>
            <w:r>
              <w:rPr>
                <w:rFonts w:ascii="方正仿宋简体" w:eastAsia="方正仿宋简体" w:hAnsi="黑体" w:hint="eastAsia"/>
                <w:sz w:val="15"/>
                <w:szCs w:val="15"/>
              </w:rPr>
              <w:t>《房屋建筑和市政基础设施工程竣工验收规定》第五、六条</w:t>
            </w:r>
          </w:p>
        </w:tc>
        <w:tc>
          <w:tcPr>
            <w:tcW w:w="993" w:type="dxa"/>
            <w:vMerge w:val="restart"/>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各级建设部门</w:t>
            </w:r>
          </w:p>
        </w:tc>
      </w:tr>
      <w:tr w:rsidR="00E46B93" w:rsidTr="005E31CC">
        <w:trPr>
          <w:trHeight w:val="661"/>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工程竣工验收</w:t>
            </w:r>
            <w:r w:rsidR="004563A4">
              <w:rPr>
                <w:rFonts w:ascii="方正仿宋简体" w:eastAsia="方正仿宋简体" w:hAnsi="黑体" w:hint="eastAsia"/>
                <w:sz w:val="15"/>
                <w:szCs w:val="15"/>
              </w:rPr>
              <w:t>通知书</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w:t>
            </w:r>
          </w:p>
        </w:tc>
        <w:tc>
          <w:tcPr>
            <w:tcW w:w="1276" w:type="dxa"/>
            <w:vMerge/>
            <w:vAlign w:val="center"/>
          </w:tcPr>
          <w:p w:rsidR="00E46B93" w:rsidRDefault="00E46B93" w:rsidP="001A1860">
            <w:pPr>
              <w:widowControl/>
              <w:rPr>
                <w:rFonts w:ascii="方正仿宋简体" w:eastAsia="方正仿宋简体" w:hAnsi="宋体" w:cs="宋体"/>
                <w:kern w:val="0"/>
                <w:sz w:val="15"/>
                <w:szCs w:val="15"/>
              </w:rPr>
            </w:pPr>
          </w:p>
        </w:tc>
        <w:tc>
          <w:tcPr>
            <w:tcW w:w="1417" w:type="dxa"/>
            <w:vMerge/>
          </w:tcPr>
          <w:p w:rsidR="00E46B93" w:rsidRDefault="00E46B93" w:rsidP="001A1860">
            <w:pPr>
              <w:widowControl/>
              <w:spacing w:line="720" w:lineRule="atLeast"/>
              <w:outlineLvl w:val="0"/>
              <w:rPr>
                <w:rFonts w:ascii="方正仿宋简体" w:eastAsia="方正仿宋简体" w:hAnsi="黑体"/>
                <w:sz w:val="15"/>
                <w:szCs w:val="15"/>
              </w:rPr>
            </w:pPr>
          </w:p>
        </w:tc>
        <w:tc>
          <w:tcPr>
            <w:tcW w:w="993" w:type="dxa"/>
            <w:vMerge/>
            <w:vAlign w:val="center"/>
          </w:tcPr>
          <w:p w:rsidR="00E46B93" w:rsidRDefault="00E46B93" w:rsidP="001A1860">
            <w:pPr>
              <w:spacing w:line="560" w:lineRule="exact"/>
              <w:rPr>
                <w:rFonts w:ascii="方正仿宋简体" w:eastAsia="方正仿宋简体" w:hAnsi="黑体"/>
                <w:sz w:val="15"/>
                <w:szCs w:val="15"/>
              </w:rPr>
            </w:pPr>
          </w:p>
        </w:tc>
      </w:tr>
      <w:tr w:rsidR="00E46B93" w:rsidTr="005E31CC">
        <w:trPr>
          <w:trHeight w:val="690"/>
        </w:trPr>
        <w:tc>
          <w:tcPr>
            <w:tcW w:w="1560" w:type="dxa"/>
            <w:vMerge w:val="restart"/>
            <w:vAlign w:val="center"/>
          </w:tcPr>
          <w:p w:rsidR="00E46B93" w:rsidRDefault="00E46B93" w:rsidP="001A1860">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建设工程规划核实（房屋建筑工程）</w:t>
            </w:r>
          </w:p>
        </w:tc>
        <w:tc>
          <w:tcPr>
            <w:tcW w:w="2410" w:type="dxa"/>
            <w:vAlign w:val="center"/>
          </w:tcPr>
          <w:p w:rsidR="00E46B93" w:rsidRDefault="00E46B93" w:rsidP="001A1860">
            <w:pPr>
              <w:spacing w:line="560" w:lineRule="exact"/>
              <w:rPr>
                <w:rFonts w:ascii="方正仿宋简体" w:eastAsia="方正仿宋简体"/>
                <w:color w:val="333333"/>
                <w:sz w:val="15"/>
                <w:szCs w:val="15"/>
                <w:shd w:val="clear" w:color="auto" w:fill="FFFFFF"/>
              </w:rPr>
            </w:pPr>
            <w:r>
              <w:rPr>
                <w:rFonts w:ascii="方正仿宋简体" w:eastAsia="方正仿宋简体" w:hAnsi="黑体" w:hint="eastAsia"/>
                <w:sz w:val="15"/>
                <w:szCs w:val="15"/>
              </w:rPr>
              <w:t>工程规划许可及其附图</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是，系统共享</w:t>
            </w:r>
          </w:p>
        </w:tc>
        <w:tc>
          <w:tcPr>
            <w:tcW w:w="1417"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276" w:type="dxa"/>
            <w:vMerge w:val="restart"/>
            <w:vAlign w:val="center"/>
          </w:tcPr>
          <w:p w:rsidR="00E46B93" w:rsidRDefault="00E46B93" w:rsidP="005E31CC">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5个工作日</w:t>
            </w:r>
          </w:p>
        </w:tc>
        <w:tc>
          <w:tcPr>
            <w:tcW w:w="1417" w:type="dxa"/>
            <w:vMerge w:val="restart"/>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《中华人民共和国城乡规划法》第四十五条；《四川省城乡规划条例》第五十八、五十九条；《成都市城乡规划条例》第五十五条</w:t>
            </w:r>
          </w:p>
        </w:tc>
        <w:tc>
          <w:tcPr>
            <w:tcW w:w="993" w:type="dxa"/>
            <w:vMerge w:val="restart"/>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各级规划部门</w:t>
            </w:r>
          </w:p>
        </w:tc>
      </w:tr>
      <w:tr w:rsidR="00E46B93" w:rsidTr="005E31CC">
        <w:trPr>
          <w:trHeight w:val="1407"/>
        </w:trPr>
        <w:tc>
          <w:tcPr>
            <w:tcW w:w="1560" w:type="dxa"/>
            <w:vMerge/>
            <w:vAlign w:val="center"/>
          </w:tcPr>
          <w:p w:rsidR="00E46B93" w:rsidRDefault="00E46B93" w:rsidP="001A1860">
            <w:pPr>
              <w:spacing w:line="560" w:lineRule="exact"/>
              <w:ind w:firstLineChars="200" w:firstLine="360"/>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多测合一成果报告(或房屋建筑面积测绘成果报告、房屋竣工规划测绘图及建筑工程规划测绘成果报告）</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是，系统共享</w:t>
            </w:r>
          </w:p>
        </w:tc>
        <w:tc>
          <w:tcPr>
            <w:tcW w:w="1417"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方正仿宋简体" w:eastAsia="方正仿宋简体" w:hAnsi="黑体"/>
                <w:sz w:val="15"/>
                <w:szCs w:val="15"/>
              </w:rPr>
            </w:pPr>
          </w:p>
        </w:tc>
        <w:tc>
          <w:tcPr>
            <w:tcW w:w="993"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r>
      <w:tr w:rsidR="00E46B93" w:rsidTr="005E31CC">
        <w:trPr>
          <w:trHeight w:val="690"/>
        </w:trPr>
        <w:tc>
          <w:tcPr>
            <w:tcW w:w="1560" w:type="dxa"/>
            <w:vMerge/>
            <w:vAlign w:val="center"/>
          </w:tcPr>
          <w:p w:rsidR="00E46B93" w:rsidRDefault="00E46B93" w:rsidP="001A1860">
            <w:pPr>
              <w:spacing w:line="560" w:lineRule="exact"/>
              <w:ind w:firstLineChars="200" w:firstLine="360"/>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城建档案进馆审核意见</w:t>
            </w:r>
          </w:p>
        </w:tc>
        <w:tc>
          <w:tcPr>
            <w:tcW w:w="1134" w:type="dxa"/>
            <w:vAlign w:val="center"/>
          </w:tcPr>
          <w:p w:rsidR="00E46B93" w:rsidRDefault="00E46B93" w:rsidP="001A1860">
            <w:pPr>
              <w:spacing w:line="560" w:lineRule="exact"/>
              <w:ind w:firstLineChars="150" w:firstLine="225"/>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方正仿宋简体" w:eastAsia="方正仿宋简体" w:hAnsi="黑体"/>
                <w:sz w:val="15"/>
                <w:szCs w:val="15"/>
              </w:rPr>
            </w:pPr>
          </w:p>
        </w:tc>
        <w:tc>
          <w:tcPr>
            <w:tcW w:w="993"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r>
      <w:tr w:rsidR="00E46B93" w:rsidTr="005E31CC">
        <w:trPr>
          <w:trHeight w:val="690"/>
        </w:trPr>
        <w:tc>
          <w:tcPr>
            <w:tcW w:w="1560" w:type="dxa"/>
            <w:vMerge w:val="restart"/>
            <w:vAlign w:val="center"/>
          </w:tcPr>
          <w:p w:rsidR="00E46B93" w:rsidRDefault="00E46B93" w:rsidP="001A1860">
            <w:pPr>
              <w:spacing w:line="560" w:lineRule="exact"/>
              <w:rPr>
                <w:rFonts w:ascii="方正仿宋简体" w:eastAsia="方正仿宋简体" w:hAnsi="黑体"/>
                <w:sz w:val="18"/>
                <w:szCs w:val="18"/>
              </w:rPr>
            </w:pPr>
            <w:r>
              <w:rPr>
                <w:rFonts w:ascii="方正仿宋简体" w:eastAsia="方正仿宋简体" w:hAnsi="黑体" w:hint="eastAsia"/>
                <w:sz w:val="18"/>
                <w:szCs w:val="18"/>
              </w:rPr>
              <w:t>消防竣工验收（房屋建筑工程或装饰装修工程中消防必查项目及消防备案后被抽查到的项目）</w:t>
            </w:r>
          </w:p>
          <w:p w:rsidR="00E46B93" w:rsidRDefault="00E46B93" w:rsidP="001A1860">
            <w:pPr>
              <w:spacing w:line="560" w:lineRule="exact"/>
              <w:rPr>
                <w:rFonts w:ascii="方正仿宋简体" w:eastAsia="方正仿宋简体" w:hAnsi="黑体"/>
                <w:sz w:val="18"/>
                <w:szCs w:val="18"/>
              </w:rPr>
            </w:pPr>
          </w:p>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建筑工程消防验收申请表或建设工程竣工验收消防备案申报表、建设工程竣工验收消防备案表、建设工程竣工验收消防备案受理凭证（备案项目提供）</w:t>
            </w: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w:t>
            </w:r>
          </w:p>
        </w:tc>
        <w:tc>
          <w:tcPr>
            <w:tcW w:w="1276" w:type="dxa"/>
            <w:vMerge w:val="restart"/>
            <w:vAlign w:val="center"/>
          </w:tcPr>
          <w:p w:rsidR="00E46B93" w:rsidRDefault="00E46B93" w:rsidP="004A2175">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5个工作日</w:t>
            </w:r>
          </w:p>
        </w:tc>
        <w:tc>
          <w:tcPr>
            <w:tcW w:w="1417" w:type="dxa"/>
            <w:vMerge w:val="restart"/>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《中华人民共和国消防法》第十三条；《建设工程消防监督管理规定》第119条</w:t>
            </w:r>
          </w:p>
        </w:tc>
        <w:tc>
          <w:tcPr>
            <w:tcW w:w="993" w:type="dxa"/>
            <w:vMerge w:val="restart"/>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各级公安消防部门</w:t>
            </w:r>
          </w:p>
        </w:tc>
      </w:tr>
      <w:tr w:rsidR="00E46B93" w:rsidTr="005E31CC">
        <w:trPr>
          <w:trHeight w:val="2607"/>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工程竣工图纸</w:t>
            </w:r>
          </w:p>
        </w:tc>
        <w:tc>
          <w:tcPr>
            <w:tcW w:w="1134" w:type="dxa"/>
            <w:vAlign w:val="center"/>
          </w:tcPr>
          <w:p w:rsidR="004563A4"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是，原件1份,或者带有电子签章的PDF格式电子图纸</w:t>
            </w:r>
          </w:p>
        </w:tc>
        <w:tc>
          <w:tcPr>
            <w:tcW w:w="1417"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r w:rsidR="00E46B93" w:rsidTr="005E31CC">
        <w:trPr>
          <w:trHeight w:val="690"/>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消防产品和具有防火性能要求的建筑构件、建筑材料（含建筑保温材料）、装修材料清单（建设单位盖章确认）</w:t>
            </w: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是，复印件1份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r w:rsidR="00E46B93" w:rsidTr="005E31CC">
        <w:trPr>
          <w:trHeight w:val="690"/>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消防设施检测合格证明文件</w:t>
            </w: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r w:rsidR="00E46B93" w:rsidTr="005E31CC">
        <w:trPr>
          <w:trHeight w:val="690"/>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建设单位的工商营业执照等合法身份证明文件复印件；施工、监理、检测单位的合法身份证明和资质等级证明文件</w:t>
            </w: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是，复印件1份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r w:rsidR="00E46B93" w:rsidTr="005E31CC">
        <w:trPr>
          <w:trHeight w:val="690"/>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若办理该验收项目非建设单位法定代表人的，代理人必须提供授权委托书（委托书必须明确委托事项、权限及时间）及相关人的身份证明文件。</w:t>
            </w: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是，复印件1份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r w:rsidR="00E46B93" w:rsidTr="005E31CC">
        <w:trPr>
          <w:trHeight w:val="690"/>
        </w:trPr>
        <w:tc>
          <w:tcPr>
            <w:tcW w:w="1560" w:type="dxa"/>
            <w:vAlign w:val="center"/>
          </w:tcPr>
          <w:p w:rsidR="00E46B93" w:rsidRDefault="00E46B93" w:rsidP="001A1860">
            <w:pPr>
              <w:spacing w:line="560" w:lineRule="exact"/>
              <w:rPr>
                <w:rFonts w:ascii="方正仿宋简体" w:eastAsia="方正仿宋简体" w:hAnsi="黑体"/>
                <w:sz w:val="18"/>
                <w:szCs w:val="18"/>
              </w:rPr>
            </w:pPr>
            <w:r>
              <w:rPr>
                <w:rFonts w:ascii="方正仿宋简体" w:eastAsia="方正仿宋简体" w:hAnsi="黑体" w:hint="eastAsia"/>
                <w:sz w:val="18"/>
                <w:szCs w:val="18"/>
              </w:rPr>
              <w:t>消防竣工验收（房屋建筑工程或装饰装修工程中消防备案后未被抽查到的项目）</w:t>
            </w: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消防部门竣工验收备案证明材料</w:t>
            </w:r>
          </w:p>
          <w:p w:rsidR="00E46B93" w:rsidRDefault="00E46B93" w:rsidP="001A1860">
            <w:pPr>
              <w:spacing w:line="560" w:lineRule="exact"/>
              <w:rPr>
                <w:rFonts w:ascii="方正仿宋简体" w:eastAsia="方正仿宋简体" w:hAnsi="黑体"/>
                <w:sz w:val="15"/>
                <w:szCs w:val="15"/>
              </w:rPr>
            </w:pPr>
          </w:p>
          <w:p w:rsidR="00E46B93" w:rsidRDefault="00E46B93" w:rsidP="001A1860">
            <w:pPr>
              <w:spacing w:line="560" w:lineRule="exact"/>
              <w:rPr>
                <w:rFonts w:ascii="方正仿宋简体" w:eastAsia="方正仿宋简体" w:hAnsi="黑体"/>
                <w:sz w:val="15"/>
                <w:szCs w:val="15"/>
              </w:rPr>
            </w:pPr>
          </w:p>
          <w:p w:rsidR="00E46B93" w:rsidRDefault="00E46B93" w:rsidP="001A1860">
            <w:pPr>
              <w:spacing w:line="560" w:lineRule="exact"/>
              <w:rPr>
                <w:rFonts w:ascii="方正仿宋简体" w:eastAsia="方正仿宋简体" w:hAnsi="黑体"/>
                <w:sz w:val="15"/>
                <w:szCs w:val="15"/>
              </w:rPr>
            </w:pPr>
          </w:p>
          <w:p w:rsidR="00E46B93" w:rsidRDefault="00E46B93" w:rsidP="001A1860">
            <w:pPr>
              <w:spacing w:line="560" w:lineRule="exact"/>
              <w:rPr>
                <w:rFonts w:ascii="方正仿宋简体" w:eastAsia="方正仿宋简体" w:hAnsi="黑体"/>
                <w:sz w:val="15"/>
                <w:szCs w:val="15"/>
              </w:rPr>
            </w:pP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是，复印件1份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r w:rsidR="00E46B93" w:rsidTr="005E31CC">
        <w:trPr>
          <w:trHeight w:val="1623"/>
        </w:trPr>
        <w:tc>
          <w:tcPr>
            <w:tcW w:w="1560" w:type="dxa"/>
            <w:vMerge w:val="restart"/>
            <w:vAlign w:val="center"/>
          </w:tcPr>
          <w:p w:rsidR="00E46B93" w:rsidRDefault="00E46B93" w:rsidP="001A1860">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国家安全项目验收（房屋建筑工程或装饰装修工</w:t>
            </w:r>
            <w:r>
              <w:rPr>
                <w:rFonts w:ascii="方正仿宋简体" w:eastAsia="方正仿宋简体" w:hAnsi="黑体" w:hint="eastAsia"/>
                <w:sz w:val="18"/>
                <w:szCs w:val="18"/>
              </w:rPr>
              <w:lastRenderedPageBreak/>
              <w:t>程中涉外建设项目）</w:t>
            </w: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lastRenderedPageBreak/>
              <w:t>建筑竣工图电子文档（含强弱电）</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是，数据光盘</w:t>
            </w:r>
          </w:p>
        </w:tc>
        <w:tc>
          <w:tcPr>
            <w:tcW w:w="1417"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276" w:type="dxa"/>
            <w:vMerge w:val="restart"/>
            <w:vAlign w:val="center"/>
          </w:tcPr>
          <w:p w:rsidR="00E46B93" w:rsidRDefault="00E46B93" w:rsidP="004A2175">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5个工作日</w:t>
            </w:r>
          </w:p>
        </w:tc>
        <w:tc>
          <w:tcPr>
            <w:tcW w:w="1417" w:type="dxa"/>
            <w:vMerge w:val="restart"/>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《四川省涉外建设项目国家安全事项管理条例》第九条</w:t>
            </w:r>
          </w:p>
        </w:tc>
        <w:tc>
          <w:tcPr>
            <w:tcW w:w="993" w:type="dxa"/>
            <w:vMerge w:val="restart"/>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国安部门</w:t>
            </w:r>
          </w:p>
        </w:tc>
      </w:tr>
      <w:tr w:rsidR="00E46B93" w:rsidTr="005E31CC">
        <w:trPr>
          <w:trHeight w:val="285"/>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国家安全情况说明书</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vAlign w:val="center"/>
          </w:tcPr>
          <w:p w:rsidR="00E46B93" w:rsidRDefault="00E46B93" w:rsidP="001A1860">
            <w:pPr>
              <w:spacing w:line="560" w:lineRule="exact"/>
              <w:rPr>
                <w:rFonts w:ascii="方正仿宋简体" w:eastAsia="方正仿宋简体" w:hAnsi="黑体"/>
                <w:sz w:val="15"/>
                <w:szCs w:val="15"/>
              </w:rPr>
            </w:pPr>
          </w:p>
        </w:tc>
        <w:tc>
          <w:tcPr>
            <w:tcW w:w="993" w:type="dxa"/>
            <w:vMerge/>
            <w:vAlign w:val="center"/>
          </w:tcPr>
          <w:p w:rsidR="00E46B93" w:rsidRDefault="00E46B93" w:rsidP="001A1860">
            <w:pPr>
              <w:spacing w:line="560" w:lineRule="exact"/>
              <w:rPr>
                <w:rFonts w:ascii="方正仿宋简体" w:eastAsia="方正仿宋简体" w:hAnsi="黑体"/>
                <w:sz w:val="15"/>
                <w:szCs w:val="15"/>
              </w:rPr>
            </w:pPr>
          </w:p>
        </w:tc>
      </w:tr>
      <w:tr w:rsidR="00E46B93" w:rsidTr="005E31CC">
        <w:trPr>
          <w:trHeight w:val="869"/>
        </w:trPr>
        <w:tc>
          <w:tcPr>
            <w:tcW w:w="1560" w:type="dxa"/>
            <w:vMerge/>
            <w:vAlign w:val="center"/>
          </w:tcPr>
          <w:p w:rsidR="00E46B93" w:rsidRDefault="00E46B93" w:rsidP="001A1860">
            <w:pPr>
              <w:spacing w:line="560" w:lineRule="exact"/>
              <w:rPr>
                <w:rFonts w:ascii="方正仿宋简体" w:eastAsia="方正仿宋简体" w:hAnsi="黑体"/>
                <w:sz w:val="18"/>
                <w:szCs w:val="18"/>
              </w:rPr>
            </w:pP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选址批复</w:t>
            </w:r>
          </w:p>
        </w:tc>
        <w:tc>
          <w:tcPr>
            <w:tcW w:w="1134"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是，复印件1份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vAlign w:val="center"/>
          </w:tcPr>
          <w:p w:rsidR="00E46B93" w:rsidRDefault="00E46B93" w:rsidP="001A1860">
            <w:pPr>
              <w:spacing w:line="560" w:lineRule="exact"/>
              <w:rPr>
                <w:rFonts w:ascii="方正仿宋简体" w:eastAsia="方正仿宋简体" w:hAnsi="黑体"/>
                <w:sz w:val="15"/>
                <w:szCs w:val="15"/>
              </w:rPr>
            </w:pPr>
          </w:p>
        </w:tc>
        <w:tc>
          <w:tcPr>
            <w:tcW w:w="993" w:type="dxa"/>
            <w:vMerge/>
            <w:vAlign w:val="center"/>
          </w:tcPr>
          <w:p w:rsidR="00E46B93" w:rsidRDefault="00E46B93" w:rsidP="001A1860">
            <w:pPr>
              <w:spacing w:line="560" w:lineRule="exact"/>
              <w:rPr>
                <w:rFonts w:ascii="方正仿宋简体" w:eastAsia="方正仿宋简体" w:hAnsi="黑体"/>
                <w:sz w:val="15"/>
                <w:szCs w:val="15"/>
              </w:rPr>
            </w:pPr>
          </w:p>
        </w:tc>
      </w:tr>
      <w:tr w:rsidR="00E46B93" w:rsidTr="005E31CC">
        <w:trPr>
          <w:trHeight w:val="690"/>
        </w:trPr>
        <w:tc>
          <w:tcPr>
            <w:tcW w:w="1560" w:type="dxa"/>
            <w:vAlign w:val="center"/>
          </w:tcPr>
          <w:p w:rsidR="00E46B93" w:rsidRDefault="00E46B93" w:rsidP="001A1860">
            <w:pPr>
              <w:spacing w:line="560" w:lineRule="exact"/>
              <w:rPr>
                <w:rFonts w:ascii="方正仿宋简体" w:eastAsia="方正仿宋简体" w:hAnsi="黑体"/>
                <w:sz w:val="18"/>
                <w:szCs w:val="18"/>
              </w:rPr>
            </w:pPr>
            <w:r>
              <w:rPr>
                <w:rFonts w:ascii="方正仿宋简体" w:eastAsia="方正仿宋简体" w:hAnsi="黑体" w:hint="eastAsia"/>
                <w:sz w:val="18"/>
                <w:szCs w:val="18"/>
              </w:rPr>
              <w:lastRenderedPageBreak/>
              <w:t>国家安全项目验收（房屋建筑工程或装饰装修工程中未涉外建设项目）</w:t>
            </w:r>
          </w:p>
        </w:tc>
        <w:tc>
          <w:tcPr>
            <w:tcW w:w="2410"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国家安全情况说明书</w:t>
            </w:r>
          </w:p>
        </w:tc>
        <w:tc>
          <w:tcPr>
            <w:tcW w:w="1134" w:type="dxa"/>
            <w:vAlign w:val="center"/>
          </w:tcPr>
          <w:p w:rsidR="00E46B93" w:rsidRDefault="00E46B93" w:rsidP="001A1860">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1417" w:type="dxa"/>
            <w:vAlign w:val="center"/>
          </w:tcPr>
          <w:p w:rsidR="00E46B93" w:rsidRDefault="00E46B93" w:rsidP="001A1860">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是，原件1份</w:t>
            </w:r>
          </w:p>
        </w:tc>
        <w:tc>
          <w:tcPr>
            <w:tcW w:w="1276" w:type="dxa"/>
            <w:vMerge/>
            <w:vAlign w:val="center"/>
          </w:tcPr>
          <w:p w:rsidR="00E46B93" w:rsidRDefault="00E46B93" w:rsidP="001A1860">
            <w:pPr>
              <w:spacing w:line="560" w:lineRule="exact"/>
              <w:ind w:firstLineChars="200" w:firstLine="300"/>
              <w:rPr>
                <w:rFonts w:ascii="方正仿宋简体" w:eastAsia="方正仿宋简体" w:hAnsi="黑体"/>
                <w:sz w:val="15"/>
                <w:szCs w:val="15"/>
              </w:rPr>
            </w:pPr>
          </w:p>
        </w:tc>
        <w:tc>
          <w:tcPr>
            <w:tcW w:w="1417" w:type="dxa"/>
            <w:vMerge/>
          </w:tcPr>
          <w:p w:rsidR="00E46B93" w:rsidRDefault="00E46B93" w:rsidP="001A1860">
            <w:pPr>
              <w:spacing w:line="560" w:lineRule="exact"/>
              <w:ind w:firstLineChars="200" w:firstLine="300"/>
              <w:rPr>
                <w:rFonts w:ascii="黑体" w:eastAsia="黑体" w:hAnsi="黑体"/>
                <w:sz w:val="15"/>
                <w:szCs w:val="15"/>
              </w:rPr>
            </w:pPr>
          </w:p>
        </w:tc>
        <w:tc>
          <w:tcPr>
            <w:tcW w:w="993" w:type="dxa"/>
            <w:vMerge/>
            <w:vAlign w:val="center"/>
          </w:tcPr>
          <w:p w:rsidR="00E46B93" w:rsidRDefault="00E46B93" w:rsidP="001A1860">
            <w:pPr>
              <w:spacing w:line="560" w:lineRule="exact"/>
              <w:ind w:firstLineChars="200" w:firstLine="300"/>
              <w:rPr>
                <w:rFonts w:ascii="黑体" w:eastAsia="黑体" w:hAnsi="黑体"/>
                <w:sz w:val="15"/>
                <w:szCs w:val="15"/>
              </w:rPr>
            </w:pPr>
          </w:p>
        </w:tc>
      </w:tr>
    </w:tbl>
    <w:p w:rsidR="009C3A6E" w:rsidRDefault="00992925">
      <w:bookmarkStart w:id="0" w:name="_GoBack"/>
      <w:bookmarkEnd w:id="0"/>
    </w:p>
    <w:sectPr w:rsidR="009C3A6E" w:rsidSect="00FA1D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25" w:rsidRDefault="00992925" w:rsidP="00E46B93">
      <w:r>
        <w:separator/>
      </w:r>
    </w:p>
  </w:endnote>
  <w:endnote w:type="continuationSeparator" w:id="1">
    <w:p w:rsidR="00992925" w:rsidRDefault="00992925" w:rsidP="00E46B9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25" w:rsidRDefault="00992925" w:rsidP="00E46B93">
      <w:r>
        <w:separator/>
      </w:r>
    </w:p>
  </w:footnote>
  <w:footnote w:type="continuationSeparator" w:id="1">
    <w:p w:rsidR="00992925" w:rsidRDefault="00992925" w:rsidP="00E46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595"/>
    <w:rsid w:val="000570F1"/>
    <w:rsid w:val="000C1595"/>
    <w:rsid w:val="00123E86"/>
    <w:rsid w:val="00175F50"/>
    <w:rsid w:val="00186BC1"/>
    <w:rsid w:val="00196A9D"/>
    <w:rsid w:val="00262A85"/>
    <w:rsid w:val="0042602F"/>
    <w:rsid w:val="004563A4"/>
    <w:rsid w:val="004874AB"/>
    <w:rsid w:val="004A0E8B"/>
    <w:rsid w:val="004A2175"/>
    <w:rsid w:val="005E31CC"/>
    <w:rsid w:val="0060014A"/>
    <w:rsid w:val="00663756"/>
    <w:rsid w:val="00840E50"/>
    <w:rsid w:val="0096752D"/>
    <w:rsid w:val="00985FFC"/>
    <w:rsid w:val="00992925"/>
    <w:rsid w:val="009F172F"/>
    <w:rsid w:val="00B41AA6"/>
    <w:rsid w:val="00BA434F"/>
    <w:rsid w:val="00BE4E96"/>
    <w:rsid w:val="00BF2F37"/>
    <w:rsid w:val="00C318C5"/>
    <w:rsid w:val="00C473B6"/>
    <w:rsid w:val="00CA20A9"/>
    <w:rsid w:val="00D37A08"/>
    <w:rsid w:val="00D83FF0"/>
    <w:rsid w:val="00E424DA"/>
    <w:rsid w:val="00E46B93"/>
    <w:rsid w:val="00E82DDF"/>
    <w:rsid w:val="00FA1D6C"/>
    <w:rsid w:val="00FC73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B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6B93"/>
    <w:rPr>
      <w:sz w:val="18"/>
      <w:szCs w:val="18"/>
    </w:rPr>
  </w:style>
  <w:style w:type="paragraph" w:styleId="a4">
    <w:name w:val="footer"/>
    <w:basedOn w:val="a"/>
    <w:link w:val="Char0"/>
    <w:uiPriority w:val="99"/>
    <w:unhideWhenUsed/>
    <w:rsid w:val="00E46B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6B9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郭韬</cp:lastModifiedBy>
  <cp:revision>10</cp:revision>
  <dcterms:created xsi:type="dcterms:W3CDTF">2019-01-09T05:42:00Z</dcterms:created>
  <dcterms:modified xsi:type="dcterms:W3CDTF">2019-01-09T09:07:00Z</dcterms:modified>
</cp:coreProperties>
</file>